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2147"/>
        <w:gridCol w:w="4678"/>
      </w:tblGrid>
      <w:tr w:rsidR="00145452" w:rsidRPr="0004448C" w14:paraId="37DD3B93" w14:textId="77777777" w:rsidTr="00F565D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6FF6632" w14:textId="77777777" w:rsidR="00145452" w:rsidRDefault="00145452" w:rsidP="00F565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uz-Cyrl-U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5F003825" w14:textId="77777777" w:rsidR="00145452" w:rsidRDefault="00145452" w:rsidP="00F565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uz-Cyrl-U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76D52F" w14:textId="795B0FD7" w:rsidR="00145452" w:rsidRDefault="0057194D" w:rsidP="00F565DB">
            <w:pPr>
              <w:tabs>
                <w:tab w:val="left" w:pos="32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22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z-Cyrl-UZ" w:eastAsia="uz-Cyrl-UZ"/>
              </w:rPr>
            </w:pPr>
            <w:r w:rsidRPr="0057194D">
              <w:rPr>
                <w:rFonts w:ascii="Times New Roman" w:hAnsi="Times New Roman"/>
                <w:i/>
                <w:iCs/>
                <w:sz w:val="24"/>
                <w:szCs w:val="24"/>
                <w:lang w:val="uz-Cyrl-UZ" w:eastAsia="uz-Cyrl-UZ"/>
              </w:rPr>
              <w:t xml:space="preserve">Sanitariya-epidemiologik osoyishtalik va jamoat salomatligi </w:t>
            </w:r>
            <w:r w:rsidR="0004448C">
              <w:rPr>
                <w:rFonts w:ascii="Times New Roman" w:hAnsi="Times New Roman"/>
                <w:i/>
                <w:iCs/>
                <w:color w:val="333333"/>
                <w:lang w:val="uz-Cyrl-UZ" w:eastAsia="uz-Cyrl-UZ"/>
              </w:rPr>
              <w:t>boshqarmasi</w:t>
            </w:r>
            <w:r w:rsidR="0004448C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uz-Cyrl-UZ"/>
              </w:rPr>
              <w:t>ning</w:t>
            </w:r>
            <w:r w:rsidR="00145452">
              <w:rPr>
                <w:rFonts w:ascii="Times New Roman" w:hAnsi="Times New Roman"/>
                <w:i/>
                <w:iCs/>
                <w:sz w:val="24"/>
                <w:szCs w:val="24"/>
                <w:lang w:val="uz-Cyrl-UZ" w:eastAsia="uz-Cyrl-UZ"/>
              </w:rPr>
              <w:br/>
              <w:t>202</w:t>
            </w:r>
            <w:r w:rsidR="00145452" w:rsidRPr="007E540D">
              <w:rPr>
                <w:rFonts w:ascii="Times New Roman" w:hAnsi="Times New Roman"/>
                <w:i/>
                <w:iCs/>
                <w:sz w:val="24"/>
                <w:szCs w:val="24"/>
                <w:lang w:val="uz-Cyrl-UZ" w:eastAsia="uz-Cyrl-UZ"/>
              </w:rPr>
              <w:t>5</w:t>
            </w:r>
            <w:r w:rsidR="00145452">
              <w:rPr>
                <w:rFonts w:ascii="Times New Roman" w:hAnsi="Times New Roman"/>
                <w:i/>
                <w:iCs/>
                <w:sz w:val="24"/>
                <w:szCs w:val="24"/>
                <w:lang w:val="uz-Cyrl-UZ" w:eastAsia="uz-Cyrl-UZ"/>
              </w:rPr>
              <w:t xml:space="preserve">-yil </w:t>
            </w:r>
            <w:r w:rsidR="00145452" w:rsidRPr="003E3301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___</w:t>
            </w:r>
            <w:r w:rsidR="00145452">
              <w:rPr>
                <w:rFonts w:ascii="Times New Roman" w:hAnsi="Times New Roman"/>
                <w:i/>
                <w:iCs/>
                <w:sz w:val="24"/>
                <w:szCs w:val="24"/>
                <w:lang w:val="uz-Cyrl-UZ" w:eastAsia="uz-Cyrl-UZ"/>
              </w:rPr>
              <w:t xml:space="preserve"> </w:t>
            </w:r>
            <w:r w:rsidR="00145452" w:rsidRPr="007E540D">
              <w:rPr>
                <w:rFonts w:ascii="Times New Roman" w:hAnsi="Times New Roman"/>
                <w:i/>
                <w:iCs/>
                <w:sz w:val="24"/>
                <w:szCs w:val="24"/>
                <w:lang w:val="uz-Cyrl-UZ" w:eastAsia="uz-Cyrl-UZ"/>
              </w:rPr>
              <w:t>iyul</w:t>
            </w:r>
            <w:r w:rsidR="00145452">
              <w:rPr>
                <w:rFonts w:ascii="Times New Roman" w:hAnsi="Times New Roman"/>
                <w:i/>
                <w:iCs/>
                <w:sz w:val="24"/>
                <w:szCs w:val="24"/>
                <w:lang w:val="uz-Cyrl-UZ" w:eastAsia="uz-Cyrl-UZ"/>
              </w:rPr>
              <w:t>dagi</w:t>
            </w:r>
            <w:r w:rsidR="00145452">
              <w:rPr>
                <w:rFonts w:ascii="Times New Roman" w:hAnsi="Times New Roman"/>
                <w:i/>
                <w:iCs/>
                <w:sz w:val="24"/>
                <w:szCs w:val="24"/>
                <w:lang w:val="uz-Cyrl-UZ" w:eastAsia="uz-Cyrl-UZ"/>
              </w:rPr>
              <w:br/>
              <w:t>___-sonli buyrug</w:t>
            </w:r>
            <w:r w:rsidR="0014545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z-Cyrl-UZ" w:eastAsia="uz-Cyrl-UZ"/>
              </w:rPr>
              <w:t>ʻiga</w:t>
            </w:r>
            <w:r w:rsidR="0014545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z-Cyrl-UZ" w:eastAsia="uz-Cyrl-UZ"/>
              </w:rPr>
              <w:br/>
            </w:r>
            <w:r w:rsidR="00145452" w:rsidRPr="0014545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z-Cyrl-UZ" w:eastAsia="uz-Cyrl-UZ"/>
              </w:rPr>
              <w:t>5</w:t>
            </w:r>
            <w:r w:rsidR="0014545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z-Cyrl-UZ" w:eastAsia="uz-Cyrl-UZ"/>
              </w:rPr>
              <w:t>-ILOVA</w:t>
            </w:r>
          </w:p>
        </w:tc>
      </w:tr>
    </w:tbl>
    <w:p w14:paraId="3D434587" w14:textId="77777777" w:rsidR="00145452" w:rsidRDefault="00145452" w:rsidP="00145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z-Cyrl-UZ" w:eastAsia="uz-Cyrl-UZ"/>
        </w:rPr>
      </w:pPr>
    </w:p>
    <w:p w14:paraId="31F0784B" w14:textId="77777777" w:rsidR="00E1452F" w:rsidRPr="00145452" w:rsidRDefault="00E1452F" w:rsidP="00145452">
      <w:pPr>
        <w:spacing w:after="40" w:line="288" w:lineRule="auto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71439083" w14:textId="5BE7B4D2" w:rsidR="00E1452F" w:rsidRPr="00145452" w:rsidRDefault="0057194D" w:rsidP="00145452">
      <w:pPr>
        <w:shd w:val="clear" w:color="auto" w:fill="E8E8FF"/>
        <w:spacing w:after="4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</w:pPr>
      <w:r w:rsidRPr="005719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Sanitariya-epidemiologik osoyishtalik va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jamoat salomatligi </w:t>
      </w:r>
      <w:r w:rsidR="0072514F" w:rsidRPr="0072514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boshqarma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si</w:t>
      </w:r>
      <w:r w:rsidR="00E1452F" w:rsidRPr="005719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xodimlarini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“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Korrupsiyaga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qarshi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kurashish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virtual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akademiyasi</w:t>
      </w:r>
      <w:r w:rsidR="00145452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”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elektron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platformasida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o‘qitishni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tashkil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etish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tartibi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to‘g‘risidagi</w:t>
      </w:r>
    </w:p>
    <w:p w14:paraId="480BE56E" w14:textId="77777777" w:rsidR="00E1452F" w:rsidRPr="00145452" w:rsidRDefault="00E1452F" w:rsidP="003E6D64">
      <w:pPr>
        <w:shd w:val="clear" w:color="auto" w:fill="E8E8FF"/>
        <w:spacing w:after="40" w:line="288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</w:pPr>
    </w:p>
    <w:p w14:paraId="0B6D7FE9" w14:textId="75AC6252" w:rsidR="00E1452F" w:rsidRPr="00145452" w:rsidRDefault="00145452" w:rsidP="003E6D64">
      <w:pPr>
        <w:spacing w:after="40" w:line="288" w:lineRule="auto"/>
        <w:jc w:val="center"/>
        <w:rPr>
          <w:rFonts w:ascii="Times New Roman" w:eastAsia="Times New Roman" w:hAnsi="Times New Roman" w:cs="Times New Roman"/>
          <w:caps/>
          <w:color w:val="00008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aps/>
          <w:color w:val="000080"/>
          <w:sz w:val="28"/>
          <w:szCs w:val="28"/>
          <w:lang w:val="uz-Cyrl-UZ" w:eastAsia="ru-RU"/>
        </w:rPr>
        <w:t>NIZOM</w:t>
      </w:r>
    </w:p>
    <w:p w14:paraId="02D0C40C" w14:textId="77777777" w:rsidR="00E1452F" w:rsidRPr="00145452" w:rsidRDefault="00E1452F" w:rsidP="00145452">
      <w:pPr>
        <w:spacing w:after="40" w:line="288" w:lineRule="auto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DFDAEE4" w14:textId="291D6409" w:rsidR="00E1452F" w:rsidRPr="00145452" w:rsidRDefault="00145452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Mazkur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Nizom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262D7F" w:rsidRPr="00262D7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boshqarma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xodimlarining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sohasidagi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bilimlarini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uzluksiz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oshirishga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qaratilgan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virtual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akademiyasi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elektron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platformasida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bundan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buyon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matnda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Virtual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akademiya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deb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yuritiladi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o‘qitishni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tashkil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etish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tartibini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belgilaydi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282B32F4" w14:textId="77777777" w:rsidR="007D3380" w:rsidRPr="00145452" w:rsidRDefault="007D3380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</w:p>
    <w:p w14:paraId="1C4E881E" w14:textId="3457F069" w:rsidR="00E1452F" w:rsidRPr="00145452" w:rsidRDefault="00E1452F" w:rsidP="003E6D64">
      <w:pPr>
        <w:spacing w:after="40" w:line="288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1-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bob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.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Umumiy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qoidalar</w:t>
      </w:r>
    </w:p>
    <w:p w14:paraId="0BC8B9B3" w14:textId="77777777" w:rsidR="00E1452F" w:rsidRPr="00145452" w:rsidRDefault="00E1452F" w:rsidP="003E6D64">
      <w:pPr>
        <w:spacing w:after="40" w:line="288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</w:pPr>
    </w:p>
    <w:p w14:paraId="2E88B07D" w14:textId="36F3B0A3" w:rsidR="00E1452F" w:rsidRPr="00145452" w:rsidRDefault="00E1452F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1.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 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Ushbu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Nizomda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quyidagi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asosiy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tushunchalar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qo‘llaniladi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:</w:t>
      </w:r>
    </w:p>
    <w:p w14:paraId="4CE7888C" w14:textId="1CF095C5" w:rsidR="00E1452F" w:rsidRPr="00145452" w:rsidRDefault="00145452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maxsus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o‘quv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kurslari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davlat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xizmatchilari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uchun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majburiy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davlat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xizmatchilari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hisoblanmaydigan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shaxslar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uchun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ixtiyoriy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ravishda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Virtual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akademiya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orqali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uning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oldini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olish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bo‘yicha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tashkil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etiladigan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o‘quv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kurslari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;</w:t>
      </w:r>
    </w:p>
    <w:p w14:paraId="696E343B" w14:textId="3A0DC4D7" w:rsidR="00E1452F" w:rsidRPr="00145452" w:rsidRDefault="00145452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davlat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xizmatchilari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davlat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organlari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tashkilotlarda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o‘z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faoliyatini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mehnat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shartnomasi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kontrakt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asosida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yoki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saylab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qo‘yiladigan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  <w:t>yoxud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tayinlanadigan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lavozimlarda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amalga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oshirayotgan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boshqaruv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xodimlari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43D69F50" w14:textId="39367E97" w:rsidR="00E1452F" w:rsidRPr="00145452" w:rsidRDefault="00145452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ta’lim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oluvchining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shaxsiy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ta’lim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traektoriyasi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ta’lim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oluvchi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tomonidan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tanlangan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hamda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unga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ketma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ketlikda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bilimlar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to‘plash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xohlagan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kompetensiyalar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yig‘indisiga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bo‘lish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imkoniyatini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beradigan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yo‘nalish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marshrut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).</w:t>
      </w:r>
    </w:p>
    <w:p w14:paraId="1BAA9EC6" w14:textId="6F20717A" w:rsidR="00E1452F" w:rsidRPr="00145452" w:rsidRDefault="00E1452F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2.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 </w:t>
      </w:r>
      <w:r w:rsidR="00A742D8"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Virtual akademiyada korrupsiyaga qarshi kurashish bo‘yicha o‘qitilishi lozim bo‘lgan davlat xizmatchilarini o‘quv faoliyatini tashkil etish Inson resurslarini rivojlantirish va boshqarish bo‘limi, Buxgalteriya hisobi va hisoboti bo‘limi hamda Korrupsiyaga qarshi </w:t>
      </w:r>
      <w:r w:rsidR="00F94D93" w:rsidRPr="00F94D93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 (</w:t>
      </w:r>
      <w:r w:rsidR="00F94D93"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Korrupsiyaga qarshi </w:t>
      </w:r>
      <w:r w:rsidR="00A742D8"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ichki nazorat</w:t>
      </w:r>
      <w:r w:rsidR="00F94D93" w:rsidRPr="00F94D93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)</w:t>
      </w:r>
      <w:r w:rsidR="00A742D8"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bo‘limi </w:t>
      </w:r>
      <w:r w:rsidR="00A742D8"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lastRenderedPageBreak/>
        <w:t>tomonidan</w:t>
      </w:r>
      <w:r w:rsidR="00F94D93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,</w:t>
      </w:r>
      <w:r w:rsidR="00A742D8"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Agentlik tomonidan shakllantirilgan ro‘yxat va kelishilgan holda </w:t>
      </w:r>
      <w:r w:rsidR="00370193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tasdiqlangan yillik o‘qitish</w:t>
      </w:r>
      <w:r w:rsidR="00370193" w:rsidRPr="00370193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742D8"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reja-grafigiga binoan amalga oshiriladi.</w:t>
      </w:r>
    </w:p>
    <w:p w14:paraId="7B99DC2E" w14:textId="3A2E9E34" w:rsidR="00E1452F" w:rsidRPr="00145452" w:rsidRDefault="0001771C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3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 </w:t>
      </w:r>
      <w:r w:rsidR="00A742D8"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Virtual akademiyaning bazaviy o‘quv kurslarida o‘qitish barcha foydalanuvchilar uchun bepul, maxsus o‘quv kurslarida malaka oshirish to‘lov-shartnoma asosida amalga oshiriladi.</w:t>
      </w:r>
    </w:p>
    <w:p w14:paraId="58A0D123" w14:textId="58C1300B" w:rsidR="00E1452F" w:rsidRDefault="0001771C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4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 </w:t>
      </w:r>
      <w:r w:rsidR="00E819CE" w:rsidRPr="00E819C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Boshqarma</w:t>
      </w:r>
      <w:r w:rsidR="00313C33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xodimlarini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Virtual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akademiyada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o‘qitish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bilan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bog‘liq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xarajatlar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E819CE" w:rsidRPr="00E819C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</w:t>
      </w:r>
      <w:r w:rsidR="00E819CE" w:rsidRPr="00E819C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oshqarma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ning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ushbu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maqsadlar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uchun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nazarda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tutilgan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byudjet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mablag‘lari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doirasida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yoxud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byudjetdan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tashqari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mablag‘lari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,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shuningdek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qonunchilikda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taqiqlanmagan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boshqa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manbalar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hisobidan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qoplanadi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5357C8EC" w14:textId="77777777" w:rsidR="00145452" w:rsidRPr="00145452" w:rsidRDefault="00145452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</w:p>
    <w:p w14:paraId="2C841271" w14:textId="6CE9F9EE" w:rsidR="00E1452F" w:rsidRPr="00145452" w:rsidRDefault="00E1452F" w:rsidP="00145452">
      <w:pPr>
        <w:spacing w:after="4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2-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bob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.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Virtual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akademiyada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o‘qitish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jarayonini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tashkil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etish</w:t>
      </w:r>
    </w:p>
    <w:p w14:paraId="61C45403" w14:textId="77777777" w:rsidR="0001771C" w:rsidRPr="00145452" w:rsidRDefault="0001771C" w:rsidP="00145452">
      <w:pPr>
        <w:spacing w:after="4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</w:pPr>
    </w:p>
    <w:p w14:paraId="43D7E48F" w14:textId="206B77CF" w:rsidR="00E1452F" w:rsidRPr="00145452" w:rsidRDefault="0001771C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5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 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Virtual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akademiyada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o‘qitish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sohasida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bazaviy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maxsus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o‘quv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kurslari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bo‘yicha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yo‘lga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qo‘yiladi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4C682A40" w14:textId="0FC9F507" w:rsidR="00E1452F" w:rsidRPr="00145452" w:rsidRDefault="0001771C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6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Bazaviy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maxsus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o‘quv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kurslari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ishdan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ajralmagan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holda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,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asinxron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rejimida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masofadan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turib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elektron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ta’lim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resurslarini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mustaqil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ravishda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o‘zlashtirish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asosida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amalga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oshiriladi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5329AD18" w14:textId="5F7CA66E" w:rsidR="00E1452F" w:rsidRPr="00145452" w:rsidRDefault="0001771C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7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 </w:t>
      </w:r>
      <w:r w:rsidR="00E819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E819CE" w:rsidRPr="00E819C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oshqarma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xodimlarining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maxsus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o‘quv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kurslarda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o‘qitish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:</w:t>
      </w:r>
    </w:p>
    <w:p w14:paraId="00E25561" w14:textId="1A619457" w:rsidR="00E1452F" w:rsidRPr="00145452" w:rsidRDefault="00145452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ishga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qabul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qilinganidan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so‘ng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oy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ichida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;</w:t>
      </w:r>
    </w:p>
    <w:p w14:paraId="05F20DAF" w14:textId="2C847C4A" w:rsidR="00E1452F" w:rsidRPr="00145452" w:rsidRDefault="00145452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yilda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kamida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bir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marta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bo‘yicha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o‘quv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dasturlari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asosida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amalga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oshiriladi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3203A2D5" w14:textId="71A0DC93" w:rsidR="00E1452F" w:rsidRPr="00145452" w:rsidRDefault="00145452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FE2E2C" w:rsidRPr="00FE2E2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 (</w:t>
      </w:r>
      <w:r w:rsidR="0091180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 w:rsidR="00911809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91180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qarshi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ichki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nazorat</w:t>
      </w:r>
      <w:r w:rsidR="00911809" w:rsidRPr="00911809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)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bo‘limi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korrupsiyaviy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xavf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xatarlari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yuqori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bo‘lgan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lavozimlarda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faoliyat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ko‘rsatuvchi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xodimlar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uchun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maxsus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kurslar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chuqurlashtirilgan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o‘quv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dasturlari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asosida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amalga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oshiriladi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508A8374" w14:textId="36BB8A01" w:rsidR="00E1452F" w:rsidRPr="00145452" w:rsidRDefault="0001771C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8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Davlat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xizmatchilari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uchun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tashkil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etiladigan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maxsus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o‘quv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kurslari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kasbiy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odob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-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axloq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qoidalariga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rioya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etish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,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manfaatlar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to‘qnashuvini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bartaraf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qilish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kurashishning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asosiy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yo‘nalishlari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bo‘yicha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mustaqil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o‘zlashtirish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orqali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amalga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oshiriladi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6CE1CAEC" w14:textId="144509FA" w:rsidR="00E1452F" w:rsidRPr="00145452" w:rsidRDefault="00145452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Mashg‘ulotlar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jadvalida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asinxron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rejimdagi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mashg‘ulotlar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oraliq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nazorat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ishini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bajarish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kuniga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soatdan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rejalashtiriladi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2D32B6B9" w14:textId="0AC28189" w:rsidR="00E1452F" w:rsidRDefault="00145452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Asinxron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mashg‘ulotlarda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ta’lim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oluvchilar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Virtual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akademiyaga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joylashtirilgan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asosiy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qo‘shimcha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elektron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o‘quv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materiallarini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mustaqil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ravishda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o‘zlashtiradi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mavzular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bo‘yicha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olgan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bilimlarini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tekshirish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uchun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nazorat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ishlarini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bajaradi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62F0255C" w14:textId="76005520" w:rsidR="002D0F59" w:rsidRDefault="002D0F5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 w:type="page"/>
      </w:r>
    </w:p>
    <w:p w14:paraId="267273B0" w14:textId="7FBC1873" w:rsidR="00E1452F" w:rsidRPr="00145452" w:rsidRDefault="00E1452F" w:rsidP="00A742D8">
      <w:pPr>
        <w:spacing w:after="40" w:line="288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lastRenderedPageBreak/>
        <w:t>3-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bob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.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Virtual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akademiyada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E819CE" w:rsidRPr="0072514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boshqarma</w:t>
      </w:r>
      <w:bookmarkStart w:id="0" w:name="_GoBack"/>
      <w:bookmarkEnd w:id="0"/>
      <w:r w:rsidR="005C62EF" w:rsidRPr="00CA6C7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xodimlarini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o‘qitishga</w:t>
      </w: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A742D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br/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jalb</w:t>
      </w:r>
      <w:r w:rsidR="005C62E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etish</w:t>
      </w:r>
      <w:r w:rsidR="005C62E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va</w:t>
      </w:r>
      <w:r w:rsidR="005C62E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xisobotini</w:t>
      </w:r>
      <w:r w:rsidR="005C62EF"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yuritish</w:t>
      </w:r>
    </w:p>
    <w:p w14:paraId="0FCCE68E" w14:textId="77777777" w:rsidR="00606AA4" w:rsidRPr="00145452" w:rsidRDefault="00606AA4" w:rsidP="00145452">
      <w:pPr>
        <w:spacing w:after="4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</w:pPr>
    </w:p>
    <w:p w14:paraId="42B5913B" w14:textId="7DD3987C" w:rsidR="00E1452F" w:rsidRPr="00145452" w:rsidRDefault="00A742D8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9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 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Inson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resurslarini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rivojlantirish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boshqarish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bo‘limi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agentligi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(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bundan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buyon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matnda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Agentlik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deb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yuritiladi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)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tomonidan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har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yili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avgust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oyida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“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har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yilda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bir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marotaba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malaka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oshirish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muddati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kelgan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davlat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xizmatchilarining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ro‘yxati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ni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taqdim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etish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bo‘yicha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yozma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yoki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elektron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shaklda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yuborilgan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so‘rov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xatiga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asosan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besh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ichida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Agentlikka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yilda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bir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marotaba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malaka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oshirish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muddati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kelgan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vazirlik</w:t>
      </w:r>
      <w:r w:rsidR="005C62E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xodimlarining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ro‘yxatini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taqdim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etadi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4A914E63" w14:textId="1C1E5D17" w:rsidR="00E1452F" w:rsidRPr="00145452" w:rsidRDefault="00606AA4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</w:t>
      </w:r>
      <w:r w:rsidR="00A742D8" w:rsidRPr="0057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0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 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Inson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resurslarini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rivojlantirish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boshqarish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bo‘limi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Agentlikning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so‘roviga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ko‘ra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chorakning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oxirgi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oyi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25-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sanasiga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qadar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ishga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qabul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qilinganiga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oy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to‘lgan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davlat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xizmatchilari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to‘g‘risidagi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ma’lumotlarni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Agentlikka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taqdim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etadi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43791085" w14:textId="3B2A0376" w:rsidR="00E1452F" w:rsidRDefault="00606AA4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</w:t>
      </w:r>
      <w:r w:rsidR="00A742D8" w:rsidRPr="0057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</w:t>
      </w:r>
      <w:r w:rsidR="00E1452F"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  <w:r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 </w:t>
      </w:r>
      <w:r w:rsidR="00A742D8"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O‘qishga jalb etilgan xodim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Virtual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akademiyaning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maxsus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o‘quv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kurslarida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o‘qishga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qatnashishi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742D8"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uchun o‘zi javobgar xisoblanadi.</w:t>
      </w:r>
    </w:p>
    <w:p w14:paraId="44CFAA62" w14:textId="2F839861" w:rsidR="00A742D8" w:rsidRPr="00A742D8" w:rsidRDefault="00A742D8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A7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12.</w:t>
      </w:r>
      <w:r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 </w:t>
      </w:r>
      <w:r w:rsidRPr="00A742D8">
        <w:rPr>
          <w:rFonts w:ascii="Montserrat" w:eastAsia="Times New Roman" w:hAnsi="Montserrat" w:cs="Times New Roman"/>
          <w:sz w:val="27"/>
          <w:szCs w:val="27"/>
          <w:lang w:val="uz-Cyrl-UZ" w:eastAsia="ru-RU"/>
        </w:rPr>
        <w:t xml:space="preserve">Uzrli sabablarsiz </w:t>
      </w:r>
      <w:r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o‘qishga qatnashmagan xodimlar mehnat qonunchiligida belgilangan intizomiy javobgarlikka tortiladi.</w:t>
      </w:r>
    </w:p>
    <w:p w14:paraId="167B8F04" w14:textId="6164A9C4" w:rsidR="00FF29EC" w:rsidRPr="00145452" w:rsidRDefault="00E93C0E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</w:t>
      </w:r>
      <w:r w:rsidR="00A742D8" w:rsidRPr="0057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3</w:t>
      </w:r>
      <w:r w:rsidRPr="0014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  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Inson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resurslarini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rivojlantirish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boshqarish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bo‘limi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maxsus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o‘quv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kursini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muvaffaqiyatli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tamomlagan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xodimlarning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elektron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shakldagi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sertifikatini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yig‘ib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boradi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xisobotini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yuritadi</w:t>
      </w:r>
      <w:r w:rsidR="00FF29EC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1AE91621" w14:textId="77777777" w:rsidR="00145452" w:rsidRPr="0057194D" w:rsidRDefault="00145452" w:rsidP="00145452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</w:p>
    <w:p w14:paraId="03FF0F32" w14:textId="7B02A542" w:rsidR="00E1452F" w:rsidRPr="0057194D" w:rsidRDefault="009753A1" w:rsidP="00145452">
      <w:pPr>
        <w:spacing w:after="4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</w:pPr>
      <w:r w:rsidRPr="0014545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4</w:t>
      </w:r>
      <w:r w:rsidR="00E1452F" w:rsidRPr="005719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-</w:t>
      </w:r>
      <w:r w:rsidR="00145452" w:rsidRPr="005719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bob</w:t>
      </w:r>
      <w:r w:rsidR="00E1452F" w:rsidRPr="005719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. </w:t>
      </w:r>
      <w:r w:rsidR="00145452" w:rsidRPr="005719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Yakuniy</w:t>
      </w:r>
      <w:r w:rsidR="00E1452F" w:rsidRPr="005719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 xml:space="preserve"> </w:t>
      </w:r>
      <w:r w:rsidR="00145452" w:rsidRPr="005719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  <w:t>qoida</w:t>
      </w:r>
    </w:p>
    <w:p w14:paraId="2F8ADACD" w14:textId="77777777" w:rsidR="00145452" w:rsidRPr="0057194D" w:rsidRDefault="00145452" w:rsidP="00145452">
      <w:pPr>
        <w:spacing w:after="4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uz-Cyrl-UZ" w:eastAsia="ru-RU"/>
        </w:rPr>
      </w:pPr>
    </w:p>
    <w:p w14:paraId="6AF6A516" w14:textId="1E891395" w:rsidR="00E1452F" w:rsidRPr="00145452" w:rsidRDefault="009753A1" w:rsidP="00A742D8">
      <w:pPr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A7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</w:t>
      </w:r>
      <w:r w:rsidR="00A742D8" w:rsidRPr="00A7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4</w:t>
      </w:r>
      <w:r w:rsidR="00E1452F" w:rsidRPr="00A7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  <w:r w:rsidRPr="00A742D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 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Ushbu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Nizom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talablari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buzilishida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aybdor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bo‘lgan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shaxslar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qonunchilik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hujjatlarida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belgilangan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tartibda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javobgar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bo‘ladi</w:t>
      </w:r>
      <w:r w:rsidR="00E1452F" w:rsidRPr="0014545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14:paraId="1328387A" w14:textId="77777777" w:rsidR="00E1452F" w:rsidRPr="00145452" w:rsidRDefault="00E1452F" w:rsidP="00145452">
      <w:pPr>
        <w:spacing w:after="40" w:line="288" w:lineRule="auto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E1452F" w:rsidRPr="0014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2F"/>
    <w:rsid w:val="0001771C"/>
    <w:rsid w:val="0004448C"/>
    <w:rsid w:val="00145452"/>
    <w:rsid w:val="00262D7F"/>
    <w:rsid w:val="002D0F59"/>
    <w:rsid w:val="00313C33"/>
    <w:rsid w:val="00370193"/>
    <w:rsid w:val="003848EE"/>
    <w:rsid w:val="003E6D64"/>
    <w:rsid w:val="004E1319"/>
    <w:rsid w:val="0057194D"/>
    <w:rsid w:val="005C62EF"/>
    <w:rsid w:val="00606AA4"/>
    <w:rsid w:val="0062118F"/>
    <w:rsid w:val="0069393B"/>
    <w:rsid w:val="0072514F"/>
    <w:rsid w:val="0073290E"/>
    <w:rsid w:val="007D3380"/>
    <w:rsid w:val="00837103"/>
    <w:rsid w:val="008F311B"/>
    <w:rsid w:val="00911809"/>
    <w:rsid w:val="009753A1"/>
    <w:rsid w:val="00A742D8"/>
    <w:rsid w:val="00BB0326"/>
    <w:rsid w:val="00BE000F"/>
    <w:rsid w:val="00C44373"/>
    <w:rsid w:val="00CA6C7C"/>
    <w:rsid w:val="00CA774E"/>
    <w:rsid w:val="00E1452F"/>
    <w:rsid w:val="00E819CE"/>
    <w:rsid w:val="00E93C0E"/>
    <w:rsid w:val="00F94D93"/>
    <w:rsid w:val="00FA5C0F"/>
    <w:rsid w:val="00FE2E2C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7406"/>
  <w15:chartTrackingRefBased/>
  <w15:docId w15:val="{FB559647-4CA6-42AD-ADCB-E79B57D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52F"/>
    <w:rPr>
      <w:b/>
      <w:bCs/>
    </w:rPr>
  </w:style>
  <w:style w:type="character" w:styleId="a4">
    <w:name w:val="Hyperlink"/>
    <w:basedOn w:val="a0"/>
    <w:uiPriority w:val="99"/>
    <w:semiHidden/>
    <w:unhideWhenUsed/>
    <w:rsid w:val="00E14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2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7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0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83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36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5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5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80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0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36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40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Rustamov Baxriddinovich</dc:creator>
  <cp:keywords/>
  <dc:description/>
  <cp:lastModifiedBy>Пользователь</cp:lastModifiedBy>
  <cp:revision>8</cp:revision>
  <dcterms:created xsi:type="dcterms:W3CDTF">2025-07-14T03:27:00Z</dcterms:created>
  <dcterms:modified xsi:type="dcterms:W3CDTF">2025-07-24T08:29:00Z</dcterms:modified>
</cp:coreProperties>
</file>